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N0132</w:t>
      </w:r>
    </w:p>
    <w:p>
      <w:pPr/>
      <w:r>
        <w:rPr>
          <w:sz w:val="24"/>
          <w:szCs w:val="24"/>
          <w:b w:val="1"/>
          <w:bCs w:val="1"/>
        </w:rPr>
        <w:t xml:space="preserve">Notion originale: langue de minorité nationale</w:t>
      </w:r>
    </w:p>
    <w:p>
      <w:pPr/>
      <w:r>
        <w:rPr>
          <w:sz w:val="24"/>
          <w:szCs w:val="24"/>
          <w:b w:val="1"/>
          <w:bCs w:val="1"/>
        </w:rPr>
        <w:t xml:space="preserve">Notion traduite: langue de minorité nationale</w:t>
      </w:r>
    </w:p>
    <w:p>
      <w:pPr/>
      <w:r>
        <w:rPr/>
        <w:t xml:space="preserve">
Autre notion traduite avec le même therme: (italien) lingua di minoranza nazionale</w:t>
      </w:r>
    </w:p>
    <w:p>
      <w:pPr/>
      <w:r>
        <w:rPr/>
        <w:t xml:space="preserve">
Autre notion traduite avec le même therme: (russe) язык национального меньшинства</w:t>
      </w:r>
    </w:p>
    <w:p>
      <w:pPr/>
      <w:r>
        <w:rPr/>
        <w:t xml:space="preserve">
Autre notion traduite avec le même therme: (serbe) језик националне мањине</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E2931, p. 18-19</w:t>
      </w:r>
    </w:p>
    <w:p>
      <w:pPr/>
      <w:r>
        <w:rPr/>
        <w:t xml:space="preserve">    Dans d’autres cas, des propriétés particulières caractérisent des notions qui n’en demeurent pas moins voisines de celle de "langue régionale". Ainsi, celles de "langue de minorité ethnique" et de "langue de minorité nationale", présentes en Europe de l’Est (Pologne, Roumanie, Ukraine par exemple) et en Russie (язык национального меньшинства), sans mettre en avant l’appartenance à l’ensemble d’un pays comme c’est le cas pour "langue de France", précisent en revanche une relation avec le fait minoritaire dont elles participent mais aussi avec des groupes de population marqués par une culture ethnique ou nationale. Elles s’appliquent en outre à des langues historiquement liées à des territoires.</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E1628, p. 59</w:t>
      </w:r>
    </w:p>
    <w:p>
      <w:pPr/>
      <w:r>
        <w:rPr/>
        <w:t xml:space="preserve">    Le kurde est considéré comme une langue dépourvue de territoire, langue d'immigration, mais aussi langue de minorité nationale installée en Arménie depuis plusieurs générations. En effet, le Premier rapport de la République d'Arménie présente les kurdes comme des "immigrés pacifistes"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E1659, p. 93-94</w:t>
      </w:r>
    </w:p>
    <w:p>
      <w:pPr/>
      <w:r>
        <w:rPr/>
        <w:t xml:space="preserve">    Certains auteurs de communications rejettent le terme de langue régionale ou ne l'acceptent que guillemeté et défini comme nous l'avons fait. D'aucuns parlent ici même de langue de minorité nationale . L'ambiguïté de minorité nationale (minorité dans la nation, ou nation qui est minorité) pose trop de questions sortant du cadre des problèmes que nous avons abordés ici. Intéressante définition que donne ici H. Giordan : la minorité linguistique nationale serait un groupe à pratiques linguistiques différenciées minoritaires parce qu'il pratique à la fois le français et sa langue régionale et que sur le plan national il n'y a que quelques centaines de milliers ou quelques millions de personnes dans cette situation. […] Sa polysémie est le risque de laisser assimiler, par confusion, ethnie et nation a conduit le GRECO à lui en préférer un autre.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2025-08-18T14:37:25+02:00</dcterms:created>
  <dcterms:modified xsi:type="dcterms:W3CDTF">2025-08-18T14:37:25+02:00</dcterms:modified>
</cp:coreProperties>
</file>

<file path=docProps/custom.xml><?xml version="1.0" encoding="utf-8"?>
<Properties xmlns="http://schemas.openxmlformats.org/officeDocument/2006/custom-properties" xmlns:vt="http://schemas.openxmlformats.org/officeDocument/2006/docPropsVTypes"/>
</file>