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N0121</w:t>
      </w:r>
    </w:p>
    <w:p>
      <w:pPr/>
      <w:r>
        <w:rPr>
          <w:sz w:val="24"/>
          <w:szCs w:val="24"/>
          <w:b w:val="1"/>
          <w:bCs w:val="1"/>
        </w:rPr>
        <w:t xml:space="preserve">Notion originale: langue menacée</w:t>
      </w:r>
    </w:p>
    <w:p>
      <w:pPr/>
      <w:r>
        <w:rPr>
          <w:sz w:val="24"/>
          <w:szCs w:val="24"/>
          <w:b w:val="1"/>
          <w:bCs w:val="1"/>
        </w:rPr>
        <w:t xml:space="preserve">Notion traduite: langue menacée</w:t>
      </w:r>
    </w:p>
    <w:p>
      <w:pPr/>
      <w:r>
        <w:rPr/>
        <w:t xml:space="preserve">
Autre notion traduite avec le même therme: (anglais) threatened language</w:t>
      </w:r>
    </w:p>
    <w:p>
      <w:pPr/>
      <w:r>
        <w:rPr/>
        <w:t xml:space="preserve">
Autre notion traduite avec le même therme: (basque) mehatxupeko hizkuntza</w:t>
      </w:r>
    </w:p>
    <w:p>
      <w:pPr/>
      <w:r>
        <w:rPr/>
        <w:t xml:space="preserve">
Autre notion traduite avec le même therme: (catalan) llengua amenaçada</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E1560, p. 59</w:t>
      </w:r>
    </w:p>
    <w:p>
      <w:pPr/>
      <w:r>
        <w:rPr/>
        <w:t xml:space="preserve">    L'Europe pourrait (…) aller vers la domination de l'anglais coexistant avec une pluralité de "petites" langues comme le galicien, le catalan, le basque, le corse, l'alsacien, tandis que le français, l'allemand et l'espagnol seraient lentement ramenés à un statut de langues centrales et non plus supercentrales. De ce point de vue, la défense des langues "menacées" augmenterait la domination de la langue hypercentrale, de la même façon que, dans les situations post-coloniales, c'est la division linguistique qui conforte les langues officielles comme l'anglais, le français ou le portugais.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E1569, p. 108</w:t>
      </w:r>
    </w:p>
    <w:p>
      <w:pPr/>
      <w:r>
        <w:rPr/>
        <w:t xml:space="preserve">    Dans une grande partie du monde aujourd'hui, et en particulier dans les pays du Sud, à l'heure de la mondialisation, le problème premier n'est pas celui de la défense des langues menacées mais celui du développement (…) Tel militant songhay, kabyle ou provençal qui revendique pour sa langue identitaire ou symbolique est bien entendu dans son droit le plus absolu. Mais cela ne signifie pas nécessairement que l'Etat doive prendre en charge la promotion de ces langues.</w:t>
      </w:r>
    </w:p>
    <w:p>
      <w:pPr/>
      <w:r>
        <w:rPr/>
        <w:t xml:space="preserve">
</w:t>
      </w:r>
    </w:p>
    <w:p>
      <w:pPr/>
      <w:r>
        <w:rPr/>
        <w:t xml:space="preserve">Extrait E1570, p. 117</w:t>
      </w:r>
    </w:p>
    <w:p>
      <w:pPr/>
      <w:r>
        <w:rPr/>
        <w:t xml:space="preserve">    [Hagège] souligne l'ambiguïté de la promotion des langues menacées, "acte d'affirmation de liberté" qu'il faut soutenir, mais aussi "acte politique dirigé contre la langue dominante d'autrefois, il peut toujours être utilisé comme une arme par les promoteurs de la suprématie de l'anglais".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2025-04-26T14:37:55+02:00</dcterms:created>
  <dcterms:modified xsi:type="dcterms:W3CDTF">2025-04-26T14:37:55+02:00</dcterms:modified>
</cp:coreProperties>
</file>

<file path=docProps/custom.xml><?xml version="1.0" encoding="utf-8"?>
<Properties xmlns="http://schemas.openxmlformats.org/officeDocument/2006/custom-properties" xmlns:vt="http://schemas.openxmlformats.org/officeDocument/2006/docPropsVTypes"/>
</file>