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N0116</w:t>
      </w:r>
    </w:p>
    <w:p>
      <w:pPr/>
      <w:r>
        <w:rPr>
          <w:sz w:val="24"/>
          <w:szCs w:val="24"/>
          <w:b w:val="1"/>
          <w:bCs w:val="1"/>
        </w:rPr>
        <w:t xml:space="preserve">Notion originale: première langue</w:t>
      </w:r>
    </w:p>
    <w:p>
      <w:pPr/>
      <w:r>
        <w:rPr>
          <w:sz w:val="24"/>
          <w:szCs w:val="24"/>
          <w:b w:val="1"/>
          <w:bCs w:val="1"/>
        </w:rPr>
        <w:t xml:space="preserve">Notion traduite: première langue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D088</w:t>
      </w:r>
    </w:p>
    <w:p>
      <w:pPr/>
      <w:r>
        <w:rPr/>
        <w:t xml:space="preserve">Titre: XXIè siècle : le crépuscule des langues ? Critique du discours Politico-Linguistiquement Correct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Auteur: VARELA, Lia</w:t>
      </w:r>
    </w:p>
    <w:p>
      <w:pPr/>
      <w:r>
        <w:rPr/>
        <w:t xml:space="preserve">In : Estudios de Sociolingüística, n°1(2), 2000, pp. 47-64</w:t>
      </w:r>
    </w:p>
    <w:p>
      <w:pPr/>
      <w:r>
        <w:rPr/>
        <w:t xml:space="preserve">
</w:t>
      </w:r>
    </w:p>
    <w:p>
      <w:pPr/>
      <w:r>
        <w:rPr/>
        <w:t xml:space="preserve">Extrait E1550, p. 49</w:t>
      </w:r>
    </w:p>
    <w:p>
      <w:pPr/>
      <w:r>
        <w:rPr/>
        <w:t xml:space="preserve">    (…) chaque fois que nous rencontrons un bilingue galicien/castillan, nous savons qu'il a toutes les chances d'être de première langue galicienne, chaque fois que nous rencontrons un bilingue gallois/anglais, nous pouvons être sûrs qu'il est de première langue galloise, chaque fois que nous rencontrons un bilingue arabe/berbère nous savons qu'il est de première langue berbère,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E1534, p. 101</w:t>
      </w:r>
    </w:p>
    <w:p>
      <w:pPr/>
      <w:r>
        <w:rPr/>
        <w:t xml:space="preserve">    Et les métaphores ne manquent pas, en particulier dans les langues africaines, pour faire de cette première langue celle du lait, du sein, celle que l'on a tétée, etc. A l'inverse, on trouvera dans certaines langues que cette première langue est liée à la terre. C'est par exemple le cas du chinois où l'expression (…) "langue maternelle" signifie mot à mot "langue du pays racine".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2025-04-05T02:01:50+02:00</dcterms:created>
  <dcterms:modified xsi:type="dcterms:W3CDTF">2025-04-05T02:01:50+02:00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