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N0108</w:t>
      </w:r>
    </w:p>
    <w:p>
      <w:pPr/>
      <w:r>
        <w:rPr>
          <w:sz w:val="24"/>
          <w:szCs w:val="24"/>
          <w:b w:val="1"/>
          <w:bCs w:val="1"/>
        </w:rPr>
        <w:t xml:space="preserve">Notion originale: langue sans État</w:t>
      </w:r>
    </w:p>
    <w:p>
      <w:pPr/>
      <w:r>
        <w:rPr>
          <w:sz w:val="24"/>
          <w:szCs w:val="24"/>
          <w:b w:val="1"/>
          <w:bCs w:val="1"/>
        </w:rPr>
        <w:t xml:space="preserve">Notion traduite: langue sans État</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E2889, p. 1</w:t>
      </w:r>
    </w:p>
    <w:p>
      <w:pPr/>
      <w:r>
        <w:rPr/>
        <w:t xml:space="preserve">    Si l’on regarde la carte linguistique de l’Espagne, on constate que le centre, la Castille, qui a constitué au XVe siècle le noyau fondateur de l’État moderne, est entouré par des régions qui ont une langue propre, dont les statuts sociaux et le nombre de locuteurs concernés varient fortement. En faisant le tour de l’Espagne d’ouest en est et du nord au sud, le voyageur rencontre le galicien, l’asturien (bable), le basque, l’aranais, le catalan, avec ses variantes de Valence et des îles Baléares, et l’andalou (ou espagnol méridional), cette puissante variante du castillan.
La solidité de certaines de ces langues dans une Europe où la plupart des langues sans État ont disparu ou sont en train de disparaître, constitue un phénomène paradoxal qui trouve ses raisons d’être dans les avatars historiques et les circonstances socio-politiques actuelles (...).</w:t>
      </w:r>
    </w:p>
    <w:p>
      <w:pPr/>
      <w:r>
        <w:rPr/>
        <w:t xml:space="preserve">
</w:t>
      </w:r>
    </w:p>
    <w:p>
      <w:pPr/>
      <w:r>
        <w:rPr/>
        <w:t xml:space="preserve">
</w:t>
      </w:r>
    </w:p>
    <w:p>
      <w:pPr/>
      <w:r>
        <w:rPr>
          <w:b w:val="1"/>
          <w:bCs w:val="1"/>
        </w:rPr>
        <w:t xml:space="preserve">Document: D016</w:t>
      </w:r>
    </w:p>
    <w:p>
      <w:pPr/>
      <w:r>
        <w:rPr/>
        <w:t xml:space="preserve">Titre: Euromosaic : production et reproduction des groupes linguistiques minoritaires au sein de l'Union Européenne</w:t>
      </w:r>
    </w:p>
    <w:p>
      <w:pPr/>
      <w:r>
        <w:rPr/>
        <w:t xml:space="preserve">Type: linguistique - ouvrage monographique</w:t>
      </w:r>
    </w:p>
    <w:p>
      <w:pPr/>
      <w:r>
        <w:rPr/>
        <w:t xml:space="preserve">Langue: français</w:t>
      </w:r>
    </w:p>
    <w:p>
      <w:pPr/>
      <w:r>
        <w:rPr/>
        <w:t xml:space="preserve">Auteur: COMMISSION EUROPEENNE</w:t>
      </w:r>
    </w:p>
    <w:p>
      <w:pPr/>
      <w:r>
        <w:rPr/>
        <w:t xml:space="preserve">Ed. :Office des publications officielles des Communautés Européennes, Luxembourg, 1996, 66p. </w:t>
      </w:r>
    </w:p>
    <w:p>
      <w:pPr/>
      <w:r>
        <w:rPr/>
        <w:t xml:space="preserve">
</w:t>
      </w:r>
    </w:p>
    <w:p>
      <w:pPr/>
      <w:r>
        <w:rPr/>
        <w:t xml:space="preserve">Extrait E1494, p. 27</w:t>
      </w:r>
    </w:p>
    <w:p>
      <w:pPr/>
      <w:r>
        <w:rPr/>
        <w:t xml:space="preserve">    La présence de l'irlandais parlé en Irlande dans cette grappe apparaît une nouvelle fois comme une anomalie puisqu'il s'agit d'une langue d'État capable de tirer parti de ressources qui ne sont pas accessibles aux langues sans État. Quoi qu'il en soit, sa position relativement basse dans le classement trahit la faiblesse de l'argumentation selon laquelle le pouvoir d'une langue est lié à son acceptation en tant que langue d'État.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2025-04-26T14:20:34+02:00</dcterms:created>
  <dcterms:modified xsi:type="dcterms:W3CDTF">2025-04-26T14:20:34+02:00</dcterms:modified>
</cp:coreProperties>
</file>

<file path=docProps/custom.xml><?xml version="1.0" encoding="utf-8"?>
<Properties xmlns="http://schemas.openxmlformats.org/officeDocument/2006/custom-properties" xmlns:vt="http://schemas.openxmlformats.org/officeDocument/2006/docPropsVTypes"/>
</file>